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743C" w14:textId="69C5AE6C" w:rsidR="00593F68" w:rsidRPr="00D6328E" w:rsidRDefault="00431682" w:rsidP="00593F68">
      <w:pPr>
        <w:rPr>
          <w:rFonts w:ascii="Arial" w:hAnsi="Arial" w:cs="Arial"/>
          <w:b/>
          <w:sz w:val="24"/>
          <w:lang w:val="en"/>
        </w:rPr>
      </w:pPr>
      <w:r>
        <w:rPr>
          <w:rFonts w:ascii="Arial" w:hAnsi="Arial" w:cs="Arial"/>
          <w:b/>
          <w:sz w:val="24"/>
          <w:lang w:val="en"/>
        </w:rPr>
        <w:t>Appendix A</w:t>
      </w:r>
    </w:p>
    <w:p w14:paraId="003C04B5" w14:textId="77777777" w:rsidR="00593F68" w:rsidRPr="00467CBD" w:rsidRDefault="00593F68" w:rsidP="00593F68">
      <w:pPr>
        <w:rPr>
          <w:rFonts w:ascii="Arial" w:hAnsi="Arial" w:cs="Arial"/>
          <w:b/>
          <w:sz w:val="28"/>
          <w:szCs w:val="28"/>
        </w:rPr>
      </w:pPr>
      <w:r w:rsidRPr="00467CBD">
        <w:rPr>
          <w:rFonts w:ascii="Arial" w:hAnsi="Arial" w:cs="Arial"/>
          <w:b/>
          <w:sz w:val="28"/>
          <w:szCs w:val="28"/>
        </w:rPr>
        <w:t xml:space="preserve">Application to create an LGA Special Interest Group </w:t>
      </w:r>
      <w:r>
        <w:rPr>
          <w:rFonts w:ascii="Arial" w:hAnsi="Arial" w:cs="Arial"/>
          <w:b/>
          <w:sz w:val="28"/>
          <w:szCs w:val="28"/>
        </w:rPr>
        <w:t>(SIG)</w:t>
      </w:r>
    </w:p>
    <w:p w14:paraId="198D3E3E" w14:textId="77777777" w:rsidR="00593F68" w:rsidRDefault="00593F68" w:rsidP="00593F68">
      <w:pPr>
        <w:jc w:val="both"/>
        <w:rPr>
          <w:rFonts w:ascii="Arial" w:hAnsi="Arial" w:cs="Arial"/>
        </w:rPr>
      </w:pPr>
    </w:p>
    <w:p w14:paraId="25984EA5" w14:textId="77777777" w:rsidR="00593F68" w:rsidRDefault="00593F68" w:rsidP="00593F6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075"/>
      </w:tblGrid>
      <w:tr w:rsidR="00593F68" w14:paraId="33DA1F23" w14:textId="77777777" w:rsidTr="00BC019D">
        <w:tc>
          <w:tcPr>
            <w:tcW w:w="3539" w:type="dxa"/>
          </w:tcPr>
          <w:p w14:paraId="5F0DC716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  <w:r w:rsidRPr="00467CBD">
              <w:rPr>
                <w:rFonts w:ascii="Arial" w:hAnsi="Arial" w:cs="Arial"/>
                <w:b/>
              </w:rPr>
              <w:t xml:space="preserve">Name of SIG </w:t>
            </w:r>
          </w:p>
          <w:p w14:paraId="2E9B8B35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</w:p>
          <w:p w14:paraId="20383F88" w14:textId="77777777" w:rsidR="00593F68" w:rsidRPr="00467CBD" w:rsidRDefault="00593F68" w:rsidP="00BC019D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</w:tcPr>
          <w:p w14:paraId="28E9FEA1" w14:textId="77777777" w:rsidR="00593F68" w:rsidRDefault="00593F68" w:rsidP="00BC0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Association of Police, Fire and Crime Panels</w:t>
            </w:r>
          </w:p>
        </w:tc>
      </w:tr>
      <w:tr w:rsidR="00593F68" w14:paraId="5D6975EA" w14:textId="77777777" w:rsidTr="00BC019D">
        <w:tc>
          <w:tcPr>
            <w:tcW w:w="3539" w:type="dxa"/>
          </w:tcPr>
          <w:p w14:paraId="51E9417A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  <w:r w:rsidRPr="00467CBD">
              <w:rPr>
                <w:rFonts w:ascii="Arial" w:hAnsi="Arial" w:cs="Arial"/>
                <w:b/>
              </w:rPr>
              <w:t>Purpose of the SIG</w:t>
            </w:r>
          </w:p>
          <w:p w14:paraId="7C81D543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</w:p>
          <w:p w14:paraId="1BDF536B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</w:p>
          <w:p w14:paraId="618FEEE2" w14:textId="77777777" w:rsidR="00593F68" w:rsidRPr="00467CBD" w:rsidRDefault="00593F68" w:rsidP="00BC019D">
            <w:pPr>
              <w:rPr>
                <w:rFonts w:ascii="Arial" w:hAnsi="Arial" w:cs="Arial"/>
                <w:b/>
              </w:rPr>
            </w:pPr>
          </w:p>
        </w:tc>
        <w:tc>
          <w:tcPr>
            <w:tcW w:w="5477" w:type="dxa"/>
          </w:tcPr>
          <w:p w14:paraId="69CC4B16" w14:textId="77777777" w:rsidR="00593F68" w:rsidRDefault="00593F68" w:rsidP="00BC0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represent the views of panels constituted under section 28 of the Police Reform and Social Responsibility Act 2011.</w:t>
            </w:r>
          </w:p>
        </w:tc>
      </w:tr>
      <w:tr w:rsidR="00593F68" w14:paraId="2F5123BA" w14:textId="77777777" w:rsidTr="00BC019D">
        <w:tc>
          <w:tcPr>
            <w:tcW w:w="3539" w:type="dxa"/>
          </w:tcPr>
          <w:p w14:paraId="31DD7391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467CBD">
              <w:rPr>
                <w:rFonts w:ascii="Arial" w:hAnsi="Arial" w:cs="Arial"/>
                <w:b/>
              </w:rPr>
              <w:t>ature of the common feature or interest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5A13">
              <w:rPr>
                <w:rFonts w:ascii="Arial" w:hAnsi="Arial" w:cs="Arial"/>
                <w:i/>
                <w:sz w:val="16"/>
                <w:szCs w:val="16"/>
              </w:rPr>
              <w:t>(Applicants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must</w:t>
            </w:r>
            <w:r w:rsidRPr="00B35A13">
              <w:rPr>
                <w:rFonts w:ascii="Arial" w:hAnsi="Arial" w:cs="Arial"/>
                <w:i/>
                <w:sz w:val="16"/>
                <w:szCs w:val="16"/>
              </w:rPr>
              <w:t xml:space="preserve"> undertake to admit to membership all authorities who share </w:t>
            </w:r>
            <w:r>
              <w:rPr>
                <w:rFonts w:ascii="Arial" w:hAnsi="Arial" w:cs="Arial"/>
                <w:i/>
                <w:sz w:val="16"/>
                <w:szCs w:val="16"/>
              </w:rPr>
              <w:t>this</w:t>
            </w:r>
            <w:r w:rsidRPr="00B35A13">
              <w:rPr>
                <w:rFonts w:ascii="Arial" w:hAnsi="Arial" w:cs="Arial"/>
                <w:i/>
                <w:sz w:val="16"/>
                <w:szCs w:val="16"/>
              </w:rPr>
              <w:t xml:space="preserve"> interest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7A74830" w14:textId="77777777" w:rsidR="00593F68" w:rsidRDefault="00593F68" w:rsidP="00BC019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078909FF" w14:textId="77777777" w:rsidR="00593F68" w:rsidRPr="007E5FAB" w:rsidRDefault="00593F68" w:rsidP="00BC019D">
            <w:pPr>
              <w:rPr>
                <w:rFonts w:ascii="Arial" w:hAnsi="Arial" w:cs="Arial"/>
              </w:rPr>
            </w:pPr>
            <w:r w:rsidRPr="007E5FAB">
              <w:rPr>
                <w:rFonts w:ascii="Arial" w:hAnsi="Arial" w:cs="Arial"/>
                <w:lang w:val="en"/>
              </w:rPr>
              <w:t>The National Association of Police, Fire and Crime Panels will represent the views and interests of police and crime panels / police, fire and crime panels, which are hosted by local authorities and on which all English and Welsh authorities outside London are represented</w:t>
            </w:r>
          </w:p>
        </w:tc>
      </w:tr>
      <w:tr w:rsidR="00593F68" w14:paraId="337883C2" w14:textId="77777777" w:rsidTr="00BC019D">
        <w:tc>
          <w:tcPr>
            <w:tcW w:w="3539" w:type="dxa"/>
          </w:tcPr>
          <w:p w14:paraId="56D450DD" w14:textId="77777777" w:rsidR="00593F68" w:rsidRPr="00467CBD" w:rsidRDefault="00593F68" w:rsidP="00BC019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67CBD">
              <w:rPr>
                <w:rFonts w:ascii="Arial" w:hAnsi="Arial" w:cs="Arial"/>
                <w:b/>
              </w:rPr>
              <w:t>Authorities who have committed to join the SIG</w:t>
            </w:r>
            <w:r>
              <w:rPr>
                <w:rFonts w:ascii="Arial" w:hAnsi="Arial" w:cs="Arial"/>
              </w:rPr>
              <w:t xml:space="preserve"> </w:t>
            </w:r>
            <w:r w:rsidRPr="00467CBD">
              <w:rPr>
                <w:rFonts w:ascii="Arial" w:hAnsi="Arial" w:cs="Arial"/>
                <w:i/>
                <w:sz w:val="16"/>
                <w:szCs w:val="16"/>
              </w:rPr>
              <w:t>(must be a minimum of 10 authorities in full membership)</w:t>
            </w:r>
          </w:p>
          <w:p w14:paraId="2A2F1444" w14:textId="77777777" w:rsidR="00593F68" w:rsidRDefault="00593F68" w:rsidP="00BC019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6B293058" w14:textId="77777777" w:rsidR="00BC019D" w:rsidRDefault="00BC019D" w:rsidP="00BC019D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Barnsley MBC (South Yorkshire PCP)</w:t>
            </w:r>
          </w:p>
          <w:p w14:paraId="2630904A" w14:textId="77777777" w:rsidR="00BC019D" w:rsidRDefault="00BC019D" w:rsidP="00BC019D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FD397F">
              <w:rPr>
                <w:rFonts w:ascii="Arial" w:eastAsia="Times New Roman" w:hAnsi="Arial" w:cs="Arial"/>
              </w:rPr>
              <w:t>Bedford</w:t>
            </w:r>
            <w:r>
              <w:rPr>
                <w:rFonts w:ascii="Arial" w:eastAsia="Times New Roman" w:hAnsi="Arial" w:cs="Arial"/>
              </w:rPr>
              <w:t xml:space="preserve"> BC (Bedfordshire PCP)</w:t>
            </w:r>
          </w:p>
          <w:p w14:paraId="301C2526" w14:textId="77777777" w:rsidR="00BC019D" w:rsidRPr="004D274E" w:rsidRDefault="00BC019D" w:rsidP="00BC019D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4D274E">
              <w:rPr>
                <w:rFonts w:ascii="Arial" w:eastAsia="Times New Roman" w:hAnsi="Arial" w:cs="Arial"/>
              </w:rPr>
              <w:t>Birmingham CC (West Midlands PCP)</w:t>
            </w:r>
          </w:p>
          <w:p w14:paraId="42C9FA79" w14:textId="77777777" w:rsidR="00BC019D" w:rsidRDefault="00BC019D" w:rsidP="00BC019D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4D274E">
              <w:rPr>
                <w:rFonts w:ascii="Arial" w:eastAsia="Times New Roman" w:hAnsi="Arial" w:cs="Arial"/>
              </w:rPr>
              <w:t>Broxbourne BC (Hertfordshire PCP)</w:t>
            </w:r>
          </w:p>
          <w:p w14:paraId="599ABB5D" w14:textId="77777777" w:rsidR="00BC019D" w:rsidRPr="004D274E" w:rsidRDefault="00BC019D" w:rsidP="00BC019D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4D274E">
              <w:rPr>
                <w:rFonts w:ascii="Arial" w:eastAsia="Times New Roman" w:hAnsi="Arial" w:cs="Arial"/>
              </w:rPr>
              <w:t>Derbyshire CC (Derbyshire PCP)</w:t>
            </w:r>
          </w:p>
          <w:p w14:paraId="2012BC99" w14:textId="77777777" w:rsidR="00BC019D" w:rsidRDefault="00BC019D" w:rsidP="00BC019D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FD397F">
              <w:rPr>
                <w:rFonts w:ascii="Arial" w:eastAsia="Times New Roman" w:hAnsi="Arial" w:cs="Arial"/>
              </w:rPr>
              <w:t>Dorset</w:t>
            </w:r>
            <w:r>
              <w:rPr>
                <w:rFonts w:ascii="Arial" w:eastAsia="Times New Roman" w:hAnsi="Arial" w:cs="Arial"/>
              </w:rPr>
              <w:t xml:space="preserve"> CC (on behalf of Dorset PCP)</w:t>
            </w:r>
          </w:p>
          <w:p w14:paraId="09D9FCF2" w14:textId="77777777" w:rsidR="00BC019D" w:rsidRDefault="00BC019D" w:rsidP="00593F68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4D274E">
              <w:rPr>
                <w:rFonts w:ascii="Arial" w:eastAsia="Times New Roman" w:hAnsi="Arial" w:cs="Arial"/>
              </w:rPr>
              <w:t>Essex CC (Essex PCP)</w:t>
            </w:r>
          </w:p>
          <w:p w14:paraId="0AC98EB5" w14:textId="77777777" w:rsidR="00806F20" w:rsidRPr="00FD397F" w:rsidRDefault="00806F20" w:rsidP="00593F68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4D274E">
              <w:rPr>
                <w:rFonts w:ascii="Arial" w:eastAsia="Times New Roman" w:hAnsi="Arial" w:cs="Arial"/>
              </w:rPr>
              <w:t>Gateshead MBC (Northumbria PCP)</w:t>
            </w:r>
          </w:p>
          <w:p w14:paraId="71747178" w14:textId="4A345C73" w:rsidR="00593F68" w:rsidRPr="004D274E" w:rsidRDefault="00593F68" w:rsidP="00593F68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4D274E">
              <w:rPr>
                <w:rFonts w:ascii="Arial" w:eastAsia="Times New Roman" w:hAnsi="Arial" w:cs="Arial"/>
              </w:rPr>
              <w:t>Kent CC (Kent and Medway PCP)</w:t>
            </w:r>
          </w:p>
          <w:p w14:paraId="1B31FFE2" w14:textId="77777777" w:rsidR="00806F20" w:rsidRDefault="00806F20" w:rsidP="00593F68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Knowsley MBC (Merseyside PCP)</w:t>
            </w:r>
          </w:p>
          <w:p w14:paraId="68323B2B" w14:textId="77777777" w:rsidR="00806F20" w:rsidRPr="00FD397F" w:rsidRDefault="00806F20" w:rsidP="00806F20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FD397F">
              <w:rPr>
                <w:rFonts w:ascii="Arial" w:eastAsia="Times New Roman" w:hAnsi="Arial" w:cs="Arial"/>
              </w:rPr>
              <w:t>Norfolk</w:t>
            </w:r>
            <w:r>
              <w:rPr>
                <w:rFonts w:ascii="Arial" w:eastAsia="Times New Roman" w:hAnsi="Arial" w:cs="Arial"/>
              </w:rPr>
              <w:t xml:space="preserve"> CC (Norfolk PCP)</w:t>
            </w:r>
          </w:p>
          <w:p w14:paraId="6A14D80E" w14:textId="77777777" w:rsidR="00593F68" w:rsidRPr="004D274E" w:rsidRDefault="00806F20" w:rsidP="00593F68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Northamptonshire CC (Northamptonshire PCP)</w:t>
            </w:r>
          </w:p>
          <w:p w14:paraId="3CB17F75" w14:textId="77777777" w:rsidR="00593F68" w:rsidRPr="00806F20" w:rsidRDefault="00593F68" w:rsidP="00806F20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806F20">
              <w:rPr>
                <w:rFonts w:ascii="Arial" w:eastAsia="Times New Roman" w:hAnsi="Arial" w:cs="Arial"/>
              </w:rPr>
              <w:t>Nottinghamshire CC (Nottinghamshire PCP)</w:t>
            </w:r>
          </w:p>
          <w:p w14:paraId="00737457" w14:textId="7F9EA5D4" w:rsidR="00593F68" w:rsidRPr="00806F20" w:rsidRDefault="00FD0010" w:rsidP="00806F20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West Sussex CC</w:t>
            </w:r>
            <w:r w:rsidR="00593F68" w:rsidRPr="004D274E">
              <w:rPr>
                <w:rFonts w:ascii="Arial" w:eastAsia="Times New Roman" w:hAnsi="Arial" w:cs="Arial"/>
              </w:rPr>
              <w:t xml:space="preserve"> (Sussex PCP)</w:t>
            </w:r>
          </w:p>
          <w:p w14:paraId="6842CFFF" w14:textId="77777777" w:rsidR="00593F68" w:rsidRPr="00806F20" w:rsidRDefault="00593F68" w:rsidP="00806F20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 w:rsidRPr="00806F20">
              <w:rPr>
                <w:rFonts w:ascii="Arial" w:eastAsia="Times New Roman" w:hAnsi="Arial" w:cs="Arial"/>
              </w:rPr>
              <w:t>Stockton MBC (Cleveland PCP)</w:t>
            </w:r>
          </w:p>
          <w:p w14:paraId="3885A8B3" w14:textId="77777777" w:rsidR="00593F68" w:rsidRDefault="00593F68" w:rsidP="00806F20">
            <w:pPr>
              <w:numPr>
                <w:ilvl w:val="1"/>
                <w:numId w:val="1"/>
              </w:numPr>
              <w:tabs>
                <w:tab w:val="clear" w:pos="1440"/>
                <w:tab w:val="num" w:pos="601"/>
              </w:tabs>
              <w:ind w:left="601" w:hanging="425"/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Wakefield MBC (West Yorkshire PCP)</w:t>
            </w:r>
          </w:p>
          <w:p w14:paraId="7AA5BDA1" w14:textId="77777777" w:rsidR="00902D94" w:rsidRDefault="00902D94" w:rsidP="00902D94">
            <w:pPr>
              <w:textAlignment w:val="center"/>
              <w:rPr>
                <w:rFonts w:ascii="Arial" w:eastAsia="Times New Roman" w:hAnsi="Arial" w:cs="Arial"/>
              </w:rPr>
            </w:pPr>
          </w:p>
          <w:p w14:paraId="102B74ED" w14:textId="23080129" w:rsidR="00902D94" w:rsidRDefault="00902D94" w:rsidP="00924F3E">
            <w:pPr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At the inaugural meeting of the Special Interest Group held on Thursday</w:t>
            </w:r>
            <w:r w:rsidR="00FD0010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19</w:t>
            </w:r>
            <w:r w:rsidRPr="00902D94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April 2018, the above named Aut</w:t>
            </w:r>
            <w:r w:rsidR="00430902">
              <w:rPr>
                <w:rFonts w:ascii="Arial" w:eastAsia="Times New Roman" w:hAnsi="Arial" w:cs="Arial"/>
              </w:rPr>
              <w:t xml:space="preserve">horities committed to form the </w:t>
            </w:r>
            <w:r>
              <w:rPr>
                <w:rFonts w:ascii="Arial" w:eastAsia="Times New Roman" w:hAnsi="Arial" w:cs="Arial"/>
              </w:rPr>
              <w:t xml:space="preserve">National Association of Police, Fire and Crime Panels.  At this meeting there were </w:t>
            </w:r>
            <w:r w:rsidR="00924F3E">
              <w:rPr>
                <w:rFonts w:ascii="Arial" w:eastAsia="Times New Roman" w:hAnsi="Arial" w:cs="Arial"/>
              </w:rPr>
              <w:t>other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24F3E">
              <w:rPr>
                <w:rFonts w:ascii="Arial" w:eastAsia="Times New Roman" w:hAnsi="Arial" w:cs="Arial"/>
              </w:rPr>
              <w:t xml:space="preserve">additional </w:t>
            </w:r>
            <w:r>
              <w:rPr>
                <w:rFonts w:ascii="Arial" w:eastAsia="Times New Roman" w:hAnsi="Arial" w:cs="Arial"/>
              </w:rPr>
              <w:t xml:space="preserve">Authorities represented by </w:t>
            </w:r>
            <w:r w:rsidR="00924F3E">
              <w:rPr>
                <w:rFonts w:ascii="Arial" w:eastAsia="Times New Roman" w:hAnsi="Arial" w:cs="Arial"/>
              </w:rPr>
              <w:t>support Officers and Panel Members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924F3E">
              <w:rPr>
                <w:rFonts w:ascii="Arial" w:eastAsia="Times New Roman" w:hAnsi="Arial" w:cs="Arial"/>
              </w:rPr>
              <w:t>but on the day these did not have delegated authority to vote on behalf of their lead Authority in England or Wales.</w:t>
            </w:r>
          </w:p>
          <w:p w14:paraId="78FCEC44" w14:textId="77777777" w:rsidR="00924F3E" w:rsidRDefault="00924F3E" w:rsidP="00924F3E">
            <w:pPr>
              <w:textAlignment w:val="center"/>
              <w:rPr>
                <w:rFonts w:ascii="Arial" w:eastAsia="Times New Roman" w:hAnsi="Arial" w:cs="Arial"/>
              </w:rPr>
            </w:pPr>
          </w:p>
          <w:p w14:paraId="663251C9" w14:textId="46DDDA18" w:rsidR="00924F3E" w:rsidRPr="00806F20" w:rsidRDefault="00924F3E" w:rsidP="008F483A">
            <w:pPr>
              <w:textAlignment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Lead Authorities for PCP or PFCP</w:t>
            </w:r>
            <w:r w:rsidR="008F483A">
              <w:rPr>
                <w:rFonts w:ascii="Arial" w:eastAsia="Times New Roman" w:hAnsi="Arial" w:cs="Arial"/>
              </w:rPr>
              <w:t xml:space="preserve"> in England and Wales</w:t>
            </w:r>
            <w:r>
              <w:rPr>
                <w:rFonts w:ascii="Arial" w:eastAsia="Times New Roman" w:hAnsi="Arial" w:cs="Arial"/>
              </w:rPr>
              <w:t xml:space="preserve"> will be </w:t>
            </w:r>
            <w:r w:rsidR="008F483A">
              <w:rPr>
                <w:rFonts w:ascii="Arial" w:eastAsia="Times New Roman" w:hAnsi="Arial" w:cs="Arial"/>
              </w:rPr>
              <w:t>admitted into membership of</w:t>
            </w:r>
            <w:r>
              <w:rPr>
                <w:rFonts w:ascii="Arial" w:eastAsia="Times New Roman" w:hAnsi="Arial" w:cs="Arial"/>
              </w:rPr>
              <w:t xml:space="preserve"> the </w:t>
            </w:r>
            <w:r w:rsidR="008F483A">
              <w:rPr>
                <w:rFonts w:ascii="Arial" w:eastAsia="Times New Roman" w:hAnsi="Arial" w:cs="Arial"/>
              </w:rPr>
              <w:t>National Association of Police, Fire and Crime Panels if they apply.</w:t>
            </w:r>
          </w:p>
        </w:tc>
      </w:tr>
      <w:tr w:rsidR="00593F68" w14:paraId="5D8A1958" w14:textId="77777777" w:rsidTr="00BC019D">
        <w:tc>
          <w:tcPr>
            <w:tcW w:w="3539" w:type="dxa"/>
          </w:tcPr>
          <w:p w14:paraId="316366FE" w14:textId="6E316BAE" w:rsidR="00593F68" w:rsidRPr="00467CBD" w:rsidRDefault="00593F68" w:rsidP="00BC01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Authority </w:t>
            </w:r>
          </w:p>
          <w:p w14:paraId="4D72FCFB" w14:textId="77777777" w:rsidR="00593F68" w:rsidRDefault="00593F68" w:rsidP="00BC019D">
            <w:pPr>
              <w:rPr>
                <w:rFonts w:ascii="Arial" w:hAnsi="Arial" w:cs="Arial"/>
              </w:rPr>
            </w:pPr>
          </w:p>
          <w:p w14:paraId="4F6019CD" w14:textId="77777777" w:rsidR="00593F68" w:rsidRDefault="00593F68" w:rsidP="00BC019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5164C025" w14:textId="77777777" w:rsidR="00593F68" w:rsidRDefault="00593F68" w:rsidP="00BC0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 County Council</w:t>
            </w:r>
          </w:p>
          <w:p w14:paraId="34CAA78A" w14:textId="7880AB77" w:rsidR="000954E0" w:rsidRDefault="000954E0" w:rsidP="008451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Essex Police Fire and Crime Panel members agreed at it</w:t>
            </w:r>
            <w:r w:rsidR="0084514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meeting on </w:t>
            </w:r>
            <w:r w:rsidR="00845141">
              <w:rPr>
                <w:rFonts w:ascii="Arial" w:hAnsi="Arial" w:cs="Arial"/>
              </w:rPr>
              <w:t xml:space="preserve">12 April 2018 that its Independent Member John Gili-Ross should represent the panel at the inaugural meeting and </w:t>
            </w:r>
            <w:r w:rsidR="00845141">
              <w:rPr>
                <w:rFonts w:ascii="Arial" w:hAnsi="Arial" w:cs="Arial"/>
              </w:rPr>
              <w:lastRenderedPageBreak/>
              <w:t>put his name forward as a nominee for Chairman or Vice Chairman of the NAPFCP if formed.</w:t>
            </w:r>
          </w:p>
        </w:tc>
      </w:tr>
      <w:tr w:rsidR="00593F68" w14:paraId="5DACE5AA" w14:textId="77777777" w:rsidTr="00BC019D">
        <w:tc>
          <w:tcPr>
            <w:tcW w:w="3539" w:type="dxa"/>
          </w:tcPr>
          <w:p w14:paraId="15FB385C" w14:textId="77777777" w:rsidR="00593F68" w:rsidRDefault="00593F68" w:rsidP="00BC019D">
            <w:pPr>
              <w:rPr>
                <w:rFonts w:ascii="Arial" w:hAnsi="Arial" w:cs="Arial"/>
              </w:rPr>
            </w:pPr>
            <w:r w:rsidRPr="00467CBD">
              <w:rPr>
                <w:rFonts w:ascii="Arial" w:hAnsi="Arial" w:cs="Arial"/>
                <w:b/>
              </w:rPr>
              <w:lastRenderedPageBreak/>
              <w:t>Contact details for main contact</w:t>
            </w:r>
            <w:r>
              <w:rPr>
                <w:rFonts w:ascii="Arial" w:hAnsi="Arial" w:cs="Arial"/>
              </w:rPr>
              <w:t xml:space="preserve"> </w:t>
            </w:r>
            <w:r w:rsidRPr="00467CBD">
              <w:rPr>
                <w:rFonts w:ascii="Arial" w:hAnsi="Arial" w:cs="Arial"/>
                <w:i/>
                <w:sz w:val="16"/>
                <w:szCs w:val="16"/>
              </w:rPr>
              <w:t>(member or officer)</w:t>
            </w:r>
            <w:r>
              <w:rPr>
                <w:rFonts w:ascii="Arial" w:hAnsi="Arial" w:cs="Arial"/>
              </w:rPr>
              <w:t xml:space="preserve"> </w:t>
            </w:r>
          </w:p>
          <w:p w14:paraId="61ADF0C5" w14:textId="77777777" w:rsidR="00593F68" w:rsidRDefault="00593F68" w:rsidP="00BC019D">
            <w:pPr>
              <w:rPr>
                <w:rFonts w:ascii="Arial" w:hAnsi="Arial" w:cs="Arial"/>
              </w:rPr>
            </w:pPr>
          </w:p>
          <w:p w14:paraId="68FA9D1D" w14:textId="77777777" w:rsidR="00593F68" w:rsidRDefault="00593F68" w:rsidP="00BC019D">
            <w:pPr>
              <w:rPr>
                <w:rFonts w:ascii="Arial" w:hAnsi="Arial" w:cs="Arial"/>
              </w:rPr>
            </w:pPr>
          </w:p>
          <w:p w14:paraId="716A62C9" w14:textId="77777777" w:rsidR="00593F68" w:rsidRDefault="00593F68" w:rsidP="00BC019D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</w:tcPr>
          <w:p w14:paraId="195C9F86" w14:textId="77777777" w:rsidR="00593F68" w:rsidRDefault="00593F68" w:rsidP="00BC019D">
            <w:pPr>
              <w:rPr>
                <w:rFonts w:ascii="Arial" w:hAnsi="Arial" w:cs="Arial"/>
                <w:b/>
              </w:rPr>
            </w:pPr>
            <w:r w:rsidRPr="00C94287">
              <w:rPr>
                <w:rFonts w:ascii="Arial" w:hAnsi="Arial" w:cs="Arial"/>
              </w:rPr>
              <w:t xml:space="preserve">Name: </w:t>
            </w:r>
            <w:r w:rsidRPr="00F36A64">
              <w:rPr>
                <w:rFonts w:ascii="Arial" w:hAnsi="Arial" w:cs="Arial"/>
                <w:b/>
              </w:rPr>
              <w:t>Robert Fox</w:t>
            </w:r>
          </w:p>
          <w:p w14:paraId="1ABE82D9" w14:textId="19AE74EF" w:rsidR="003D3864" w:rsidRPr="00C94287" w:rsidRDefault="003D3864" w:rsidP="00BC0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Essex County Council</w:t>
            </w:r>
          </w:p>
          <w:p w14:paraId="11609DBE" w14:textId="77777777" w:rsidR="00593F68" w:rsidRPr="008E2A8A" w:rsidRDefault="00593F68" w:rsidP="00BC019D">
            <w:pPr>
              <w:rPr>
                <w:rFonts w:ascii="Arial" w:hAnsi="Arial" w:cs="Arial"/>
              </w:rPr>
            </w:pPr>
            <w:r w:rsidRPr="008E2A8A">
              <w:rPr>
                <w:rFonts w:ascii="Arial" w:hAnsi="Arial" w:cs="Arial"/>
              </w:rPr>
              <w:t>Role: Senior Democratic Services Officer (PFCP)</w:t>
            </w:r>
          </w:p>
          <w:p w14:paraId="42902F21" w14:textId="77777777" w:rsidR="00593F68" w:rsidRPr="008E2A8A" w:rsidRDefault="00593F68" w:rsidP="00BC019D">
            <w:pPr>
              <w:rPr>
                <w:rFonts w:ascii="Arial" w:hAnsi="Arial" w:cs="Arial"/>
              </w:rPr>
            </w:pPr>
            <w:r w:rsidRPr="008E2A8A">
              <w:rPr>
                <w:rFonts w:ascii="Arial" w:hAnsi="Arial" w:cs="Arial"/>
              </w:rPr>
              <w:t>Telephone number: 03330134585</w:t>
            </w:r>
          </w:p>
          <w:p w14:paraId="306CEC2A" w14:textId="77777777" w:rsidR="00593F68" w:rsidRPr="00C94287" w:rsidRDefault="00593F68" w:rsidP="00BC019D">
            <w:pPr>
              <w:rPr>
                <w:rFonts w:ascii="Arial" w:hAnsi="Arial" w:cs="Arial"/>
              </w:rPr>
            </w:pPr>
            <w:r w:rsidRPr="008E2A8A">
              <w:rPr>
                <w:rFonts w:ascii="Arial" w:hAnsi="Arial" w:cs="Arial"/>
              </w:rPr>
              <w:t>Email address:</w:t>
            </w:r>
            <w:r w:rsidRPr="00C94287">
              <w:rPr>
                <w:rFonts w:ascii="Arial" w:hAnsi="Arial" w:cs="Arial"/>
              </w:rPr>
              <w:t xml:space="preserve"> </w:t>
            </w:r>
            <w:r w:rsidRPr="00F36A64">
              <w:rPr>
                <w:rFonts w:ascii="Arial" w:hAnsi="Arial" w:cs="Arial"/>
              </w:rPr>
              <w:t>Robert</w:t>
            </w:r>
            <w:r w:rsidRPr="00C94287">
              <w:rPr>
                <w:rFonts w:ascii="Arial" w:hAnsi="Arial" w:cs="Arial"/>
              </w:rPr>
              <w:t>.fox@essex.gov.uk</w:t>
            </w:r>
          </w:p>
        </w:tc>
      </w:tr>
    </w:tbl>
    <w:p w14:paraId="4CF3A5DD" w14:textId="77777777" w:rsidR="00593F68" w:rsidRDefault="00593F68" w:rsidP="00593F68">
      <w:pPr>
        <w:rPr>
          <w:rFonts w:ascii="Arial" w:hAnsi="Arial" w:cs="Arial"/>
        </w:rPr>
      </w:pPr>
    </w:p>
    <w:p w14:paraId="696F8C09" w14:textId="77777777" w:rsidR="0079601C" w:rsidRDefault="0079601C">
      <w:pPr>
        <w:rPr>
          <w:rFonts w:ascii="Arial" w:hAnsi="Arial" w:cs="Arial"/>
        </w:rPr>
      </w:pPr>
    </w:p>
    <w:p w14:paraId="11EE9799" w14:textId="25BE65B7" w:rsidR="0079601C" w:rsidRPr="00507E8E" w:rsidRDefault="0079601C" w:rsidP="0079601C">
      <w:pPr>
        <w:rPr>
          <w:rFonts w:ascii="Arial" w:hAnsi="Arial" w:cs="Arial"/>
          <w:b/>
        </w:rPr>
      </w:pPr>
      <w:r w:rsidRPr="00507E8E">
        <w:rPr>
          <w:rFonts w:ascii="Arial" w:hAnsi="Arial" w:cs="Arial"/>
          <w:b/>
        </w:rPr>
        <w:t>NAPFCP Terms of Reference Agreed at the Inaugural Meeting</w:t>
      </w:r>
    </w:p>
    <w:p w14:paraId="775C2D4D" w14:textId="77777777" w:rsidR="0079601C" w:rsidRDefault="0079601C">
      <w:pPr>
        <w:rPr>
          <w:rFonts w:ascii="Arial" w:hAnsi="Arial" w:cs="Arial"/>
        </w:rPr>
      </w:pPr>
    </w:p>
    <w:p w14:paraId="2642E2BA" w14:textId="0FB4FC2A" w:rsidR="0079601C" w:rsidRDefault="00507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terms of reference </w:t>
      </w:r>
      <w:r w:rsidR="00C52686">
        <w:rPr>
          <w:rFonts w:ascii="Arial" w:hAnsi="Arial" w:cs="Arial"/>
        </w:rPr>
        <w:t xml:space="preserve">for the National Association of Police, Fire and Crime Panels were </w:t>
      </w:r>
      <w:r>
        <w:rPr>
          <w:rFonts w:ascii="Arial" w:hAnsi="Arial" w:cs="Arial"/>
        </w:rPr>
        <w:t>agreed at the inaugural meeting.</w:t>
      </w:r>
    </w:p>
    <w:p w14:paraId="04CC31AC" w14:textId="77777777" w:rsidR="00507E8E" w:rsidRDefault="00507E8E">
      <w:pPr>
        <w:rPr>
          <w:rFonts w:ascii="Arial" w:hAnsi="Arial" w:cs="Arial"/>
        </w:rPr>
      </w:pPr>
    </w:p>
    <w:p w14:paraId="74D7853A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1.</w:t>
      </w:r>
      <w:r w:rsidRPr="009156AB">
        <w:rPr>
          <w:rFonts w:ascii="Arial" w:hAnsi="Arial" w:cs="Arial"/>
        </w:rPr>
        <w:tab/>
        <w:t>To provide a forum for collaborative discussion of issues relating to and impacting on Police and Crime Panels and Police, Fire and Crime Panels (PCPs / PFCPs)</w:t>
      </w:r>
    </w:p>
    <w:p w14:paraId="0B1EE9ED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2.</w:t>
      </w:r>
      <w:r w:rsidRPr="009156AB">
        <w:rPr>
          <w:rFonts w:ascii="Arial" w:hAnsi="Arial" w:cs="Arial"/>
        </w:rPr>
        <w:tab/>
        <w:t>To share ideas and experience in response to the expanding role of PCCs and PFCCs and thereby PCPs / PFCPs</w:t>
      </w:r>
    </w:p>
    <w:p w14:paraId="3C00D348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3.</w:t>
      </w:r>
      <w:r w:rsidRPr="009156AB">
        <w:rPr>
          <w:rFonts w:ascii="Arial" w:hAnsi="Arial" w:cs="Arial"/>
        </w:rPr>
        <w:tab/>
        <w:t>To create a mechanism for direct liaison between PCPs / PFCPs and the Home Office</w:t>
      </w:r>
    </w:p>
    <w:p w14:paraId="06B6551D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4.</w:t>
      </w:r>
      <w:r w:rsidRPr="009156AB">
        <w:rPr>
          <w:rFonts w:ascii="Arial" w:hAnsi="Arial" w:cs="Arial"/>
        </w:rPr>
        <w:tab/>
        <w:t>To provide an opportunity for dialogue with relevant bodies such as the Association of Police and Crime Commissioners, Association of Police and Crime Chief Executives and others</w:t>
      </w:r>
    </w:p>
    <w:p w14:paraId="1BEBF8DA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5.</w:t>
      </w:r>
      <w:r w:rsidRPr="009156AB">
        <w:rPr>
          <w:rFonts w:ascii="Arial" w:hAnsi="Arial" w:cs="Arial"/>
        </w:rPr>
        <w:tab/>
        <w:t>To support the development of joint PCP /PFCP responses to relevant consultations</w:t>
      </w:r>
    </w:p>
    <w:p w14:paraId="46B68954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6.</w:t>
      </w:r>
      <w:r w:rsidRPr="009156AB">
        <w:rPr>
          <w:rFonts w:ascii="Arial" w:hAnsi="Arial" w:cs="Arial"/>
        </w:rPr>
        <w:tab/>
        <w:t>To promote professional standards</w:t>
      </w:r>
    </w:p>
    <w:p w14:paraId="63BF35F4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7.</w:t>
      </w:r>
      <w:r w:rsidRPr="009156AB">
        <w:rPr>
          <w:rFonts w:ascii="Arial" w:hAnsi="Arial" w:cs="Arial"/>
        </w:rPr>
        <w:tab/>
        <w:t>To share good practice and create guidance and other supporting materials for PCPs /PFCPs</w:t>
      </w:r>
    </w:p>
    <w:p w14:paraId="3985B4B2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8.</w:t>
      </w:r>
      <w:r w:rsidRPr="009156AB">
        <w:rPr>
          <w:rFonts w:ascii="Arial" w:hAnsi="Arial" w:cs="Arial"/>
        </w:rPr>
        <w:tab/>
        <w:t>To ensure stability and collective memory in a landscape where PCPs / PFCPs can have significant changes in membership</w:t>
      </w:r>
    </w:p>
    <w:p w14:paraId="5971EF72" w14:textId="77777777" w:rsidR="00507E8E" w:rsidRPr="009156AB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9.</w:t>
      </w:r>
      <w:r w:rsidRPr="009156AB">
        <w:rPr>
          <w:rFonts w:ascii="Arial" w:hAnsi="Arial" w:cs="Arial"/>
        </w:rPr>
        <w:tab/>
        <w:t>To provide capacity for horizon scanning across all PCPs / PFCPs.</w:t>
      </w:r>
    </w:p>
    <w:p w14:paraId="02FBE001" w14:textId="2D3A9C7E" w:rsidR="00507E8E" w:rsidRPr="00C52686" w:rsidRDefault="00507E8E" w:rsidP="009156AB">
      <w:pPr>
        <w:ind w:left="426" w:hanging="426"/>
        <w:rPr>
          <w:rFonts w:ascii="Arial" w:hAnsi="Arial" w:cs="Arial"/>
        </w:rPr>
      </w:pPr>
      <w:r w:rsidRPr="009156AB">
        <w:rPr>
          <w:rFonts w:ascii="Arial" w:hAnsi="Arial" w:cs="Arial"/>
        </w:rPr>
        <w:t>10.</w:t>
      </w:r>
      <w:r w:rsidRPr="009156AB">
        <w:rPr>
          <w:rFonts w:ascii="Arial" w:hAnsi="Arial" w:cs="Arial"/>
        </w:rPr>
        <w:tab/>
        <w:t xml:space="preserve">To promote better </w:t>
      </w:r>
      <w:r w:rsidR="00C52686" w:rsidRPr="009156AB">
        <w:rPr>
          <w:rFonts w:ascii="Arial" w:hAnsi="Arial" w:cs="Arial"/>
        </w:rPr>
        <w:t xml:space="preserve">public </w:t>
      </w:r>
      <w:r w:rsidRPr="009156AB">
        <w:rPr>
          <w:rFonts w:ascii="Arial" w:hAnsi="Arial" w:cs="Arial"/>
        </w:rPr>
        <w:t>understanding of the role of PCPs / PFCPs.</w:t>
      </w:r>
    </w:p>
    <w:p w14:paraId="4064EB44" w14:textId="77777777" w:rsidR="00507E8E" w:rsidRDefault="00507E8E">
      <w:pPr>
        <w:rPr>
          <w:rFonts w:ascii="Arial" w:hAnsi="Arial" w:cs="Arial"/>
        </w:rPr>
      </w:pPr>
    </w:p>
    <w:p w14:paraId="3A2EF9D5" w14:textId="77892CD7" w:rsidR="00593F68" w:rsidRPr="0079601C" w:rsidRDefault="006E091A">
      <w:pPr>
        <w:rPr>
          <w:rFonts w:ascii="Arial" w:hAnsi="Arial" w:cs="Arial"/>
          <w:b/>
        </w:rPr>
      </w:pPr>
      <w:r w:rsidRPr="0079601C">
        <w:rPr>
          <w:rFonts w:ascii="Arial" w:hAnsi="Arial" w:cs="Arial"/>
          <w:b/>
        </w:rPr>
        <w:t xml:space="preserve">NAPFCP </w:t>
      </w:r>
      <w:r w:rsidR="00507E8E">
        <w:rPr>
          <w:rFonts w:ascii="Arial" w:hAnsi="Arial" w:cs="Arial"/>
          <w:b/>
        </w:rPr>
        <w:t xml:space="preserve">Initial Focus Areas </w:t>
      </w:r>
    </w:p>
    <w:p w14:paraId="15A3671C" w14:textId="77777777" w:rsidR="006E091A" w:rsidRPr="00720D39" w:rsidRDefault="006E091A">
      <w:pPr>
        <w:rPr>
          <w:rFonts w:ascii="Arial" w:hAnsi="Arial" w:cs="Arial"/>
        </w:rPr>
      </w:pPr>
    </w:p>
    <w:p w14:paraId="38B766FA" w14:textId="6E98EBAE" w:rsidR="006E091A" w:rsidRPr="00720D39" w:rsidRDefault="006E091A">
      <w:pPr>
        <w:rPr>
          <w:rFonts w:ascii="Arial" w:hAnsi="Arial" w:cs="Arial"/>
        </w:rPr>
      </w:pPr>
      <w:bookmarkStart w:id="0" w:name="_GoBack"/>
      <w:r w:rsidRPr="00720D39">
        <w:rPr>
          <w:rFonts w:ascii="Arial" w:hAnsi="Arial" w:cs="Arial"/>
        </w:rPr>
        <w:t>At the Inaugural meeting on 19</w:t>
      </w:r>
      <w:r w:rsidRPr="00720D39">
        <w:rPr>
          <w:rFonts w:ascii="Arial" w:hAnsi="Arial" w:cs="Arial"/>
          <w:vertAlign w:val="superscript"/>
        </w:rPr>
        <w:t>th</w:t>
      </w:r>
      <w:r w:rsidRPr="00720D39">
        <w:rPr>
          <w:rFonts w:ascii="Arial" w:hAnsi="Arial" w:cs="Arial"/>
        </w:rPr>
        <w:t xml:space="preserve"> April 2018 the </w:t>
      </w:r>
      <w:r w:rsidR="002F0929" w:rsidRPr="00720D39">
        <w:rPr>
          <w:rFonts w:ascii="Arial" w:hAnsi="Arial" w:cs="Arial"/>
        </w:rPr>
        <w:t xml:space="preserve">Association </w:t>
      </w:r>
      <w:r w:rsidR="009156AB">
        <w:rPr>
          <w:rFonts w:ascii="Arial" w:hAnsi="Arial" w:cs="Arial"/>
        </w:rPr>
        <w:t xml:space="preserve">agreed the following </w:t>
      </w:r>
      <w:r w:rsidR="002F0929">
        <w:rPr>
          <w:rFonts w:ascii="Arial" w:hAnsi="Arial" w:cs="Arial"/>
        </w:rPr>
        <w:t>focus areas</w:t>
      </w:r>
      <w:r w:rsidRPr="00720D39">
        <w:rPr>
          <w:rFonts w:ascii="Arial" w:hAnsi="Arial" w:cs="Arial"/>
        </w:rPr>
        <w:t xml:space="preserve"> </w:t>
      </w:r>
      <w:r w:rsidR="00720D39" w:rsidRPr="00720D39">
        <w:rPr>
          <w:rFonts w:ascii="Arial" w:hAnsi="Arial" w:cs="Arial"/>
        </w:rPr>
        <w:t xml:space="preserve">for </w:t>
      </w:r>
      <w:r w:rsidR="009156AB">
        <w:rPr>
          <w:rFonts w:ascii="Arial" w:hAnsi="Arial" w:cs="Arial"/>
        </w:rPr>
        <w:t>development</w:t>
      </w:r>
      <w:r w:rsidR="00720D39" w:rsidRPr="00720D39">
        <w:rPr>
          <w:rFonts w:ascii="Arial" w:hAnsi="Arial" w:cs="Arial"/>
        </w:rPr>
        <w:t xml:space="preserve"> </w:t>
      </w:r>
      <w:r w:rsidR="00430902">
        <w:rPr>
          <w:rFonts w:ascii="Arial" w:hAnsi="Arial" w:cs="Arial"/>
        </w:rPr>
        <w:t xml:space="preserve">over </w:t>
      </w:r>
      <w:r w:rsidR="002F0929">
        <w:rPr>
          <w:rFonts w:ascii="Arial" w:hAnsi="Arial" w:cs="Arial"/>
        </w:rPr>
        <w:t xml:space="preserve">coming months </w:t>
      </w:r>
      <w:r w:rsidR="002F0929" w:rsidRPr="00720D39">
        <w:rPr>
          <w:rFonts w:ascii="Arial" w:hAnsi="Arial" w:cs="Arial"/>
        </w:rPr>
        <w:t xml:space="preserve">were agreed </w:t>
      </w:r>
      <w:r w:rsidR="00720D39" w:rsidRPr="00720D39">
        <w:rPr>
          <w:rFonts w:ascii="Arial" w:hAnsi="Arial" w:cs="Arial"/>
        </w:rPr>
        <w:t>as:</w:t>
      </w:r>
    </w:p>
    <w:p w14:paraId="144126DB" w14:textId="77777777" w:rsidR="00720D39" w:rsidRPr="00720D39" w:rsidRDefault="00720D39">
      <w:pPr>
        <w:rPr>
          <w:rFonts w:ascii="Arial" w:hAnsi="Arial" w:cs="Arial"/>
        </w:rPr>
      </w:pPr>
    </w:p>
    <w:p w14:paraId="3C446BA9" w14:textId="79815057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>Meetings with relevant partner organisations and the Home Office.</w:t>
      </w:r>
    </w:p>
    <w:p w14:paraId="4C987416" w14:textId="64C16897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 xml:space="preserve">The development of guidance for PCPs </w:t>
      </w:r>
      <w:r w:rsidR="00430902">
        <w:rPr>
          <w:rFonts w:ascii="Arial" w:hAnsi="Arial" w:cs="Arial"/>
        </w:rPr>
        <w:t xml:space="preserve">/PFCPs </w:t>
      </w:r>
      <w:r w:rsidRPr="00767E2C">
        <w:rPr>
          <w:rFonts w:ascii="Arial" w:hAnsi="Arial" w:cs="Arial"/>
        </w:rPr>
        <w:t>on handling complaints.</w:t>
      </w:r>
    </w:p>
    <w:p w14:paraId="15438682" w14:textId="3C6CCE6F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>Updating the existing suite of LGA / Centre for Public Scrutiny guidance for PCPs</w:t>
      </w:r>
      <w:r w:rsidR="00430902">
        <w:rPr>
          <w:rFonts w:ascii="Arial" w:hAnsi="Arial" w:cs="Arial"/>
        </w:rPr>
        <w:t xml:space="preserve"> / PFCPs</w:t>
      </w:r>
    </w:p>
    <w:p w14:paraId="433CCFF3" w14:textId="3EE568EC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>Exploring the impact of changes to FRA governance and the enhanced role for PCCs, and therefore P</w:t>
      </w:r>
      <w:r w:rsidR="00430902">
        <w:rPr>
          <w:rFonts w:ascii="Arial" w:hAnsi="Arial" w:cs="Arial"/>
        </w:rPr>
        <w:t>F</w:t>
      </w:r>
      <w:r w:rsidRPr="00767E2C">
        <w:rPr>
          <w:rFonts w:ascii="Arial" w:hAnsi="Arial" w:cs="Arial"/>
        </w:rPr>
        <w:t>CPs, in this area.</w:t>
      </w:r>
    </w:p>
    <w:p w14:paraId="6D166644" w14:textId="51419922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>A review of panel resourcing.</w:t>
      </w:r>
    </w:p>
    <w:p w14:paraId="2B3BD7A7" w14:textId="5C9C8431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>Promoting and sharing best practice.</w:t>
      </w:r>
    </w:p>
    <w:p w14:paraId="1B6FCEBA" w14:textId="7B8839A4" w:rsidR="002F0929" w:rsidRPr="00767E2C" w:rsidRDefault="002F0929" w:rsidP="00767E2C">
      <w:pPr>
        <w:pStyle w:val="ListParagraph"/>
        <w:numPr>
          <w:ilvl w:val="0"/>
          <w:numId w:val="2"/>
        </w:numPr>
        <w:ind w:left="426"/>
        <w:rPr>
          <w:rFonts w:ascii="Arial" w:hAnsi="Arial" w:cs="Arial"/>
        </w:rPr>
      </w:pPr>
      <w:r w:rsidRPr="00767E2C">
        <w:rPr>
          <w:rFonts w:ascii="Arial" w:hAnsi="Arial" w:cs="Arial"/>
        </w:rPr>
        <w:t>Increasing the public’s understanding of the role of panels.</w:t>
      </w:r>
      <w:bookmarkEnd w:id="0"/>
    </w:p>
    <w:sectPr w:rsidR="002F0929" w:rsidRPr="00767E2C" w:rsidSect="00BF408C">
      <w:footerReference w:type="default" r:id="rId7"/>
      <w:pgSz w:w="11900" w:h="16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7073" w14:textId="77777777" w:rsidR="00655839" w:rsidRDefault="00655839" w:rsidP="00374DC8">
      <w:r>
        <w:separator/>
      </w:r>
    </w:p>
  </w:endnote>
  <w:endnote w:type="continuationSeparator" w:id="0">
    <w:p w14:paraId="2F88922D" w14:textId="77777777" w:rsidR="00655839" w:rsidRDefault="00655839" w:rsidP="0037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397F" w14:textId="5F7B95AE" w:rsidR="00655839" w:rsidRPr="00374DC8" w:rsidRDefault="00655839">
    <w:pPr>
      <w:pStyle w:val="Footer"/>
      <w:rPr>
        <w:rFonts w:ascii="Arial" w:hAnsi="Arial" w:cs="Arial"/>
      </w:rPr>
    </w:pPr>
    <w:r w:rsidRPr="00374DC8">
      <w:rPr>
        <w:rFonts w:ascii="Arial" w:hAnsi="Arial" w:cs="Arial"/>
      </w:rPr>
      <w:tab/>
      <w:t xml:space="preserve">Page </w:t>
    </w:r>
    <w:r w:rsidRPr="00374DC8">
      <w:rPr>
        <w:rStyle w:val="PageNumber"/>
        <w:rFonts w:ascii="Arial" w:hAnsi="Arial" w:cs="Arial"/>
      </w:rPr>
      <w:fldChar w:fldCharType="begin"/>
    </w:r>
    <w:r w:rsidRPr="00374DC8">
      <w:rPr>
        <w:rStyle w:val="PageNumber"/>
        <w:rFonts w:ascii="Arial" w:hAnsi="Arial" w:cs="Arial"/>
      </w:rPr>
      <w:instrText xml:space="preserve"> PAGE </w:instrText>
    </w:r>
    <w:r w:rsidRPr="00374DC8">
      <w:rPr>
        <w:rStyle w:val="PageNumber"/>
        <w:rFonts w:ascii="Arial" w:hAnsi="Arial" w:cs="Arial"/>
      </w:rPr>
      <w:fldChar w:fldCharType="separate"/>
    </w:r>
    <w:r w:rsidR="00431682">
      <w:rPr>
        <w:rStyle w:val="PageNumber"/>
        <w:rFonts w:ascii="Arial" w:hAnsi="Arial" w:cs="Arial"/>
        <w:noProof/>
      </w:rPr>
      <w:t>2</w:t>
    </w:r>
    <w:r w:rsidRPr="00374DC8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F3D2D" w14:textId="77777777" w:rsidR="00655839" w:rsidRDefault="00655839" w:rsidP="00374DC8">
      <w:r>
        <w:separator/>
      </w:r>
    </w:p>
  </w:footnote>
  <w:footnote w:type="continuationSeparator" w:id="0">
    <w:p w14:paraId="0BB6D4CC" w14:textId="77777777" w:rsidR="00655839" w:rsidRDefault="00655839" w:rsidP="0037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72450"/>
    <w:multiLevelType w:val="hybridMultilevel"/>
    <w:tmpl w:val="880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4F5B"/>
    <w:multiLevelType w:val="multilevel"/>
    <w:tmpl w:val="339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68"/>
    <w:rsid w:val="000954E0"/>
    <w:rsid w:val="00193FA7"/>
    <w:rsid w:val="00287F85"/>
    <w:rsid w:val="002F0929"/>
    <w:rsid w:val="003105DD"/>
    <w:rsid w:val="00334567"/>
    <w:rsid w:val="003438A5"/>
    <w:rsid w:val="00374DC8"/>
    <w:rsid w:val="003D3864"/>
    <w:rsid w:val="00430902"/>
    <w:rsid w:val="00431682"/>
    <w:rsid w:val="00507E8E"/>
    <w:rsid w:val="00593F68"/>
    <w:rsid w:val="00633F3D"/>
    <w:rsid w:val="00655839"/>
    <w:rsid w:val="006E091A"/>
    <w:rsid w:val="00720D39"/>
    <w:rsid w:val="00767E2C"/>
    <w:rsid w:val="0079601C"/>
    <w:rsid w:val="00806F20"/>
    <w:rsid w:val="00845141"/>
    <w:rsid w:val="008605B5"/>
    <w:rsid w:val="008F483A"/>
    <w:rsid w:val="00902D94"/>
    <w:rsid w:val="009156AB"/>
    <w:rsid w:val="00924F3E"/>
    <w:rsid w:val="00A1598A"/>
    <w:rsid w:val="00BC019D"/>
    <w:rsid w:val="00BF408C"/>
    <w:rsid w:val="00C52686"/>
    <w:rsid w:val="00FA4A6D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18FC4"/>
  <w14:defaultImageDpi w14:val="300"/>
  <w15:docId w15:val="{DA9E7AB7-2CDD-473B-A2CB-B5B37C0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68"/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3F3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F3D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3F6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93F68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F68"/>
    <w:rPr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68"/>
    <w:rPr>
      <w:rFonts w:ascii="Lucida Grande" w:hAnsi="Lucida Grande" w:cs="Lucida Grande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9156AB"/>
    <w:pPr>
      <w:spacing w:after="16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C8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C8"/>
    <w:rPr>
      <w:sz w:val="22"/>
      <w:szCs w:val="22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7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C0E84748</Template>
  <TotalTime>0</TotalTime>
  <Pages>2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Gili Ross</dc:creator>
  <cp:keywords/>
  <dc:description/>
  <cp:lastModifiedBy>Paul Goodchild</cp:lastModifiedBy>
  <cp:revision>2</cp:revision>
  <dcterms:created xsi:type="dcterms:W3CDTF">2018-05-22T15:12:00Z</dcterms:created>
  <dcterms:modified xsi:type="dcterms:W3CDTF">2018-05-22T15:12:00Z</dcterms:modified>
</cp:coreProperties>
</file>